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E" w:rsidRDefault="00D3091E" w:rsidP="00D3091E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D3091E" w:rsidRDefault="00D3091E" w:rsidP="00D3091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«Никольское» </w:t>
      </w:r>
    </w:p>
    <w:p w:rsidR="00D3091E" w:rsidRDefault="00D3091E" w:rsidP="00D3091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D3091E" w:rsidRDefault="00D3091E" w:rsidP="00D3091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Индекс 671352, Республика Бурятия, Мухоршибирский район, село Никольск,</w:t>
      </w:r>
    </w:p>
    <w:p w:rsidR="00D3091E" w:rsidRDefault="00D3091E" w:rsidP="00D3091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ул. Ленина дом 26а</w:t>
      </w:r>
    </w:p>
    <w:p w:rsidR="00D3091E" w:rsidRDefault="00D3091E" w:rsidP="00D3091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8 (30143) 27-372</w:t>
      </w: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3091E" w:rsidRDefault="00D3091E" w:rsidP="00D30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Село Никольск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№ 48       от «19»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декабря 2022 г.</w:t>
      </w: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 установлении и о введении в действие</w:t>
      </w: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земельного налога на территории муниципального образования </w:t>
      </w: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сельского поселения «Никольское»</w:t>
      </w: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со статьями 12 и 387 </w:t>
      </w:r>
      <w:hyperlink r:id="rId5" w:tgtFrame="_blank" w:history="1"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  <w:u w:val="none"/>
          </w:rPr>
          <w:t>Налогового Кодекса Российской Федерации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Федеральным законом </w:t>
      </w:r>
      <w:hyperlink r:id="rId6" w:tgtFrame="_blank" w:history="1"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  <w:u w:val="none"/>
          </w:rPr>
          <w:t>от 06.10.2003 г. № 131-ФЗ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Совет депутатов муниципального образования сельского поселения «Никольское»,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РЕШИЛ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Установить на территории муниципального образования сельского поселения «Никольское» земельный налог и ввести его в действие с 1 января 2023 г.</w:t>
      </w:r>
    </w:p>
    <w:p w:rsidR="00D3091E" w:rsidRDefault="00D3091E" w:rsidP="00D3091E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Положение о земельном налоге на территории муниципального образования сельского поселения «Никольское» (Приложение № 1).</w:t>
      </w:r>
    </w:p>
    <w:p w:rsidR="00D3091E" w:rsidRDefault="00D3091E" w:rsidP="00D30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3.   Признать утратившим силу 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hyperlink r:id="rId7" w:tgtFrame="_blank" w:history="1">
        <w:r>
          <w:rPr>
            <w:rStyle w:val="a4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решение Совета депутатов муниципального образования сельское поселение «Никольское» № 7 от 30.06.2014 г.</w:t>
        </w:r>
      </w:hyperlink>
      <w:r>
        <w:rPr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установлении и введении в действие земельного налога на территории муниципального образования сельского поселения «Никольское»</w:t>
      </w:r>
    </w:p>
    <w:p w:rsidR="00D3091E" w:rsidRDefault="00D3091E" w:rsidP="00D3091E">
      <w:pPr>
        <w:tabs>
          <w:tab w:val="num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4. Настоящее решение вступает в силу со дня его официального опубликования.</w:t>
      </w:r>
    </w:p>
    <w:p w:rsidR="00D3091E" w:rsidRDefault="00D3091E" w:rsidP="00D3091E">
      <w:pPr>
        <w:tabs>
          <w:tab w:val="num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5.  Опубликовать данное решение в средствах массовой информации не позднее 5 дней после его подписания.</w:t>
      </w:r>
    </w:p>
    <w:p w:rsidR="00D3091E" w:rsidRDefault="00D3091E" w:rsidP="00D309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6.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решения оставляю за собой. 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МО СП «Никольское»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И.А. Калашников.</w:t>
      </w:r>
    </w:p>
    <w:p w:rsidR="00D3091E" w:rsidRDefault="00D3091E" w:rsidP="00D309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D3091E" w:rsidRDefault="00D3091E" w:rsidP="00D3091E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Утверждено</w:t>
      </w:r>
    </w:p>
    <w:p w:rsidR="00D3091E" w:rsidRDefault="00D3091E" w:rsidP="00D3091E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Решением Совета депутатов </w:t>
      </w:r>
    </w:p>
    <w:p w:rsidR="00D3091E" w:rsidRDefault="00D3091E" w:rsidP="00D3091E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МО СП «Никольское»</w:t>
      </w:r>
    </w:p>
    <w:p w:rsidR="00D3091E" w:rsidRDefault="00D3091E" w:rsidP="00D3091E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«19»декабря  2022 г. г. № 48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 о земельном налоге</w:t>
      </w: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территории муниципального образования сельского поселения «Никольское»</w:t>
      </w:r>
    </w:p>
    <w:p w:rsidR="00D3091E" w:rsidRDefault="00D3091E" w:rsidP="00D309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3091E" w:rsidRDefault="00D3091E" w:rsidP="00D309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Положение в соответствии с главой 31 </w:t>
      </w:r>
      <w:hyperlink r:id="rId8" w:tgtFrame="_blank" w:history="1"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  <w:u w:val="none"/>
          </w:rPr>
          <w:t>Налогового Кодекса Российской Федерации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определяет на территории муниципального образования сельского поселения «Никольское» ставки земельного налога (далее – налог), порядок и сроки уплаты налога, а также налоговые льготы по налогу, основания и порядок их применения.</w:t>
      </w:r>
    </w:p>
    <w:p w:rsidR="00D3091E" w:rsidRDefault="00D3091E" w:rsidP="00D309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Налоговые ставки</w:t>
      </w:r>
    </w:p>
    <w:p w:rsidR="00D3091E" w:rsidRDefault="00D3091E" w:rsidP="00D3091E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 Установить следующие ставки земельного налога: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</w:p>
    <w:p w:rsidR="00D3091E" w:rsidRDefault="00D3091E" w:rsidP="00D30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0,2 процента в отношении земельных участков:</w:t>
      </w:r>
    </w:p>
    <w:p w:rsidR="00D3091E" w:rsidRDefault="00D3091E" w:rsidP="00D30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3091E" w:rsidRDefault="00D3091E" w:rsidP="00D30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- занятых </w:t>
      </w:r>
      <w:hyperlink r:id="rId9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жилищным фондом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hyperlink r:id="rId10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объектами инженерной инфраструктуры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3091E" w:rsidRDefault="00D3091E" w:rsidP="00D30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1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личного подсобного хозяйства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, садоводства или огородничества, а также земельных </w:t>
      </w:r>
      <w:hyperlink r:id="rId12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участков общего назначения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, предусмотренных Федеральным </w:t>
      </w:r>
      <w:hyperlink r:id="rId13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3091E" w:rsidRDefault="00D3091E" w:rsidP="00D30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ограниченных в обороте в соответствии с </w:t>
      </w:r>
      <w:hyperlink r:id="rId14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1,5 процента в отношении прочих земельных участков</w:t>
      </w:r>
    </w:p>
    <w:p w:rsidR="00D3091E" w:rsidRDefault="00D3091E" w:rsidP="00D3091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91E" w:rsidRDefault="00D3091E" w:rsidP="00D3091E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и сроки уплаты налога и авансовых платежей по налогу</w:t>
      </w:r>
    </w:p>
    <w:p w:rsidR="00D3091E" w:rsidRDefault="00D3091E" w:rsidP="00D3091E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3.1. Уплата авансовых платежей по налогу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налогового периода в срок не позднее последнего числа месяца, следующего за истекшим периодом, следующими налогоплательщиками: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организациями;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 Установить срок уплаты земельного налога и представление годовой налоговой декларации не позднее </w:t>
      </w:r>
      <w:r>
        <w:rPr>
          <w:rFonts w:ascii="Times New Roman" w:hAnsi="Times New Roman"/>
          <w:sz w:val="24"/>
          <w:szCs w:val="24"/>
          <w:highlight w:val="yellow"/>
        </w:rPr>
        <w:t>01 февраля года</w:t>
      </w:r>
      <w:r>
        <w:rPr>
          <w:rFonts w:ascii="Times New Roman" w:hAnsi="Times New Roman"/>
          <w:sz w:val="24"/>
          <w:szCs w:val="24"/>
        </w:rPr>
        <w:t>, следующего за истекшим налоговым периодом, организациями, 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Срок уплаты налога для налогоплательщиков - физических лиц, не являющихся индивидуальными предпринимателями, установлен не позднее  1 декабря года,  следующего за истекшим налоговым периодом.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Налогоплательщиками - организациями налог уплачивается по истечении налогового периода не позднее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02 февраля года</w:t>
      </w:r>
      <w:r>
        <w:rPr>
          <w:rFonts w:ascii="Times New Roman" w:hAnsi="Times New Roman"/>
          <w:color w:val="000000"/>
          <w:sz w:val="24"/>
          <w:szCs w:val="24"/>
        </w:rPr>
        <w:t>, следующего за истекшим налоговым периодом.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Уплата авансовых платежей по налогу производится налогоплательщиками - организациями в течение налогового периода в срок не позднее последнего числа месяца, следующего за истекшим отчетным периодом. 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Отчетными периодами для налогоплательщиков - организаций признаются первый квартал, второй квартал и третий квартал календарного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Земельный налог, подлежащий к уплате по перерасчетам за предыдущие налоговые периоды, уплачивается налогоплательщиками - физическими лицами в срок не позднее </w:t>
      </w:r>
      <w:r>
        <w:rPr>
          <w:rFonts w:ascii="Times New Roman" w:hAnsi="Times New Roman"/>
          <w:sz w:val="24"/>
          <w:szCs w:val="24"/>
          <w:highlight w:val="yellow"/>
        </w:rPr>
        <w:t>40 дней</w:t>
      </w:r>
      <w:r>
        <w:rPr>
          <w:rFonts w:ascii="Times New Roman" w:hAnsi="Times New Roman"/>
          <w:sz w:val="24"/>
          <w:szCs w:val="24"/>
        </w:rPr>
        <w:t xml:space="preserve"> со дня получения налогового уведомления.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Положение настоящего решения </w:t>
      </w:r>
      <w:proofErr w:type="gramStart"/>
      <w:r>
        <w:rPr>
          <w:rFonts w:ascii="Times New Roman" w:hAnsi="Times New Roman"/>
          <w:sz w:val="24"/>
          <w:szCs w:val="24"/>
        </w:rPr>
        <w:t>применяются к налоговому периоду по земельному налогу начиная</w:t>
      </w:r>
      <w:proofErr w:type="gramEnd"/>
      <w:r>
        <w:rPr>
          <w:rFonts w:ascii="Times New Roman" w:hAnsi="Times New Roman"/>
          <w:sz w:val="24"/>
          <w:szCs w:val="24"/>
        </w:rPr>
        <w:t xml:space="preserve"> с 01.01.2015 г. 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3091E" w:rsidRDefault="00D3091E" w:rsidP="00D3091E">
      <w:pPr>
        <w:pStyle w:val="a3"/>
        <w:numPr>
          <w:ilvl w:val="0"/>
          <w:numId w:val="3"/>
        </w:numPr>
        <w:tabs>
          <w:tab w:val="num" w:pos="142"/>
        </w:tabs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Налоговые льготы, основания и порядок их применения</w:t>
      </w:r>
    </w:p>
    <w:p w:rsidR="00D3091E" w:rsidRDefault="00D3091E" w:rsidP="00D3091E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4.1. Освобождаются от уплаты земельного налога: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бюджетные учреждения и организации, полностью или частично финансируемые из местного бюджета;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казенные, бюджетные, автономные учреждения, финансируемые из местного бюджета – в отношении земельных участков, представленных (используемых) для осуществления их деятельности.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 Налоговые льготы представляются налогоплательщикам – физическим лицам, уплачивающим налог на основании документов, подтверждающих право на налоговую льготу (уменьшение налоговой базы) и налоговых уведомлений.</w:t>
      </w:r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4.3.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Документы, подтверждающие право на налоговую льготу (уменьшение налоговой базы) в соответствии с главой 31 </w:t>
      </w:r>
      <w:hyperlink r:id="rId15" w:tgtFrame="_blank" w:history="1"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  <w:u w:val="none"/>
          </w:rPr>
          <w:t>Налогового Кодекса Российской Федерации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настоящим Положением, представляются в налоговые органы по месту нахождения земельного участка в срок до 1 февраля  года следующего за истекшим налоговым периодом.</w:t>
      </w:r>
      <w:proofErr w:type="gramEnd"/>
    </w:p>
    <w:p w:rsidR="00D3091E" w:rsidRDefault="00D3091E" w:rsidP="00D30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4.4. Полное освобождение граждан, которые отнесены к ветеранам и участникам Великой Отечественной войны в ст.ст. 2, 4 Федерального закона от 12.01.1995 г. № 5-ФЗ «О ветеранах» (с изменениями и дополнениями)</w:t>
      </w:r>
    </w:p>
    <w:p w:rsidR="00D3091E" w:rsidRDefault="00D3091E" w:rsidP="00D3091E">
      <w:pPr>
        <w:rPr>
          <w:rFonts w:eastAsiaTheme="minorHAnsi"/>
          <w:lang w:eastAsia="en-US"/>
        </w:rPr>
      </w:pPr>
    </w:p>
    <w:p w:rsidR="00183884" w:rsidRDefault="00183884"/>
    <w:sectPr w:rsidR="0018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7588"/>
    <w:multiLevelType w:val="multilevel"/>
    <w:tmpl w:val="558EB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41DC6"/>
    <w:multiLevelType w:val="multilevel"/>
    <w:tmpl w:val="1386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B72C2"/>
    <w:multiLevelType w:val="multilevel"/>
    <w:tmpl w:val="AFFA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3091E"/>
    <w:rsid w:val="00183884"/>
    <w:rsid w:val="00D3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1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D30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13" Type="http://schemas.openxmlformats.org/officeDocument/2006/relationships/hyperlink" Target="consultantplus://offline/ref=BDD2626BC0149A1F065FC47509E313651FB43AA75C1CBFD00648ED9A6C47F3CD90D6A41353C6985EF6B38EDC3Ch7a6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E77CA3D-3EDA-4C74-8DFB-0AD977068F22" TargetMode="External"/><Relationship Id="rId12" Type="http://schemas.openxmlformats.org/officeDocument/2006/relationships/hyperlink" Target="consultantplus://offline/ref=BDD2626BC0149A1F065FC47509E313651FB73AA05B1BBFD00648ED9A6C47F3CD82D6FC1F53CF865EF5A6D88D7A21D77742F9023CC61613C9h6a8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BDD2626BC0149A1F065FC47509E3136518BE30A35915BFD00648ED9A6C47F3CD82D6FC1F53CF865DF6A6D88D7A21D77742F9023CC61613C9h6a8B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hyperlink" Target="consultantplus://offline/ref=BDD2626BC0149A1F065FC47509E3136519BF3CA65D1FBFD00648ED9A6C47F3CD82D6FC1F53CF865BF5A6D88D7A21D77742F9023CC61613C9h6a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2626BC0149A1F065FC47509E313651FB539AF581CBFD00648ED9A6C47F3CD82D6FC1F53CF875BFDA6D88D7A21D77742F9023CC61613C9h6a8B" TargetMode="External"/><Relationship Id="rId14" Type="http://schemas.openxmlformats.org/officeDocument/2006/relationships/hyperlink" Target="consultantplus://offline/ref=BDD2626BC0149A1F065FC47509E313651FB43AA5591CBFD00648ED9A6C47F3CD82D6FC1F53CF845DF1A6D88D7A21D77742F9023CC61613C9h6a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2023-01-09T06:02:00Z</dcterms:created>
  <dcterms:modified xsi:type="dcterms:W3CDTF">2023-01-09T06:03:00Z</dcterms:modified>
</cp:coreProperties>
</file>